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0EAE" w:rsidRDefault="003928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Niepokojący kwartał dla polskiej gospodarki. MGW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Corporate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Consulting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3. wydaniem raportu o otwartych postępowaniach restrukturyzacyjnych</w:t>
      </w:r>
    </w:p>
    <w:p w14:paraId="00000002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30EAE" w:rsidRDefault="003928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Skala restrukturyzacji wśród krajowych przedsiębiorców barometrem kondycji polskiej gospodarki — taki azymut narzędziowy przyjęli analitycy z MGW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Corporate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Consulting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którzy tym razem już w 3. wydaniu autorskiego raportu interpretują dane z początku roku 2021. Do jakich wniosków doszedł zespół badaczy z wiodącej firmy doradczej w kraju? Niestety, niektóre wskaźniki nie wróżą optymistycznego zwrotu ku sprzyjającej koniunkturze.</w:t>
      </w:r>
    </w:p>
    <w:p w14:paraId="00000004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30EAE" w:rsidRDefault="003928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Kolejne żniwa pandemii</w:t>
      </w:r>
    </w:p>
    <w:p w14:paraId="00000006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Według Mariusza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Grajdy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Partnera Zarządzającego w MGW CCG sytuacja z I kwartału br. to kolejna odsłona skutków zarówno globalnej pandemii, jak i lokalnych rozwiązań sanitarnych oraz nadal utrzymujących się ograniczeń w prowadzeniu działalności gospodarczej. Do tej pory rekordowym pod względem otwartych postępowań restrukturyzacyjnych był IV kwartał roku 2020, jednak dynamika poprzedniego sezonu nabrała jeszcze większego tempa wraz z początkiem br. Monitor Sądowy i Gospodarczy podaje, że w I kwartale 2021 roku odnotowano 394 tego typu decyzji ze strony przedsiębiorców, co przekłada się na ponad 25-proc. wzrost względem wskaźników za poprzedni kwartał.</w:t>
      </w:r>
    </w:p>
    <w:p w14:paraId="00000008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których regionach przedsiębiorcy decydowali się na otwieranie postępowań restrukturyzacyjnych najczęściej? Nadal wątpliwej sławy liderem jest Mazowsze z wynikiem 95 spraw. Przypadek tego województwa nie dziwi ze względu na niezaprzeczalną pozycję biznesową Warszawy, dlatego też różnica między kolejną pozycją — Wielkopolską - jest jeszcze bardziej zarysowana, bowiem w zachodnim regionie kraju w I kwartale odnotowano “wyłącznie” 44 postępowania. Niewiele mniej, bo o 2 potwierdzono na Śląsku. Dosyć wyrównane wyniki z kolei mają województwa północne. Niestety, znaczna część podmiotów nie wychodzi z kryzysu obronną ręką.</w:t>
      </w:r>
    </w:p>
    <w:p w14:paraId="0000000A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Ponadto, nadzieja całego sezonu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relatywnie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niskokosztowe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postępowanie restrukturyzacyjne w formule uproszczonego postępowania o zatwierdzeniu układu jak na razie nie zdaje egzaminu jakościowego. Do końca I kwartału br. sądy wydały postanowienia o zatwierdzenie układu w stosunku jedynie do 25 uproszczonych postępowań restrukturyzacyjnych, co stanowi nieco ponad 16 proc. wszystkich otwartych w badanym okresie postępowań tego typu. Wśród zasadniczych przyczyn kryzysu UPOZU wymienia się m.in. zbyt późne otwarcie postępowania, zły dobór rodzaju postępowania, niewłaściwe propozycje układowe czy brak przekonującego planu restrukturyzacyjnego.</w:t>
      </w:r>
    </w:p>
    <w:p w14:paraId="0000000C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Koniec końców wniosek nasuwa się jeden — znaczna część polskiego biznesu zmaga się zarówno z rekordową liczbą postępowań restrukturyzacyjnych, jak i najwyższym wskaźnikiem postępowań upadłościowych. Co ciekawe, wśród najczęściej pojawiających się w zestawieniach otwartych postępowań firm, czynnikiem przewodnim okazuje się wiek przedsiębiorstwa. </w:t>
      </w:r>
    </w:p>
    <w:p w14:paraId="0000000E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30EAE" w:rsidRDefault="003928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Kto stawia na procesy restrukturyzacyjne?</w:t>
      </w:r>
    </w:p>
    <w:p w14:paraId="00000010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ile w ogólnym rozrachunku liczba postępowań restrukturyzacyjnych notuje kolejne rekordy, to stałą w strukturze przedsiębiorstw, które najczęściej decydują się na tego typu rozwiązania, jest co najmniej 10-letni staż na rynku. Co ciekawe, w kontekście konkretnych branż na prowadzenie wychodzi rolnictwo, które w I kwartale br. nie tylko ucierpiało na skutek pandemii (z 45-proc. wzrostem otwierania postępowań), ale również wcześniejszych zobowiązań finansowych (m.in. kredyty obrotowe, inwestycyjne i skupowe). To również przykład sektora, dla którego nie tyle obostrzenia były kolejnym ciosem wymierzonym w stronę swobody prowadzenia działalności operacyjnej, ile ogólne osłabienie rynku konsumpcyjnego i hurtowego.</w:t>
      </w:r>
    </w:p>
    <w:p w14:paraId="00000012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procesy restrukturyzacyjne decydują się spółki z sektora przemysłowego, które także odnotowały wzrost o 45 proc., co jest najwyższym wynikiem od wejścia w życie ustawy Prawo Restrukturyzacyjne, a więc roku 2016. W tej kategorii prym wiodą firmy zajmujące się produkcją z metalu (ok. 16 proc.), ale również producenci mebli (blisko 10 proc.). Nie jest to jednak sektor o najwyższym odsetku, ponieważ ten tytuł przejęli przedstawiciele „Pozostałych usług”. W tej grupie najczęściej wymienia się biura rachunkowe i podatkowe oraz firmy zajmujące się pozostałym doradztwem w zakresie prowadzenia działalności gospodarczej i zarządzania — oba segmenty po 23 proc.</w:t>
      </w:r>
    </w:p>
    <w:p w14:paraId="00000014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F30EAE" w:rsidRDefault="0039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Ciekawą grupą ze zbioru “Pozostałych działalności” są przedsiębiorstwa prowadzące działalność finansową (ponad 10 proc.), z czego 60 proc. to spółki o profilu holdingowo-finansowym, utrzymywane w ramach funduszy inwestycyjnych. Ich problemy niewątpliwie wynikają z pogorszenia tempa regulowania należności, co jest bezpośrednim skutkiem ogólnego letargu na polskiej scenie biznesowej.</w:t>
      </w:r>
    </w:p>
    <w:p w14:paraId="00000016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6D797EE1" w:rsidR="00F30EAE" w:rsidRDefault="003928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Sytuacja krajowych przedsiębiorstw przechodzi kolejne załamanie, jednak dokładna interpretacja zjawisk z I kwartału br. może przyczynić się do oszacowania szans polskiej gospodarki na kolejne miesiące. Właśnie dzięki dokładnym analizom struktury postępowań restrukturyzacyjnych krajowy rynek jest w stanie wyznaczyć te przestrzenie, które najbardziej wymagają dodatkowego wsparcia.</w:t>
      </w:r>
    </w:p>
    <w:p w14:paraId="69057373" w14:textId="77777777" w:rsidR="00C56831" w:rsidRDefault="00C5683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3628F" w14:textId="77777777" w:rsidR="00C56831" w:rsidRDefault="003928D6" w:rsidP="00C568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„Restrukturyzacja przedsiębiorstw w I kwartale 2021 roku. Analiza i interpretacja postępowań restrukturyzacyjnych.” jest dostępny bezpłatnie pod adresem</w:t>
      </w:r>
      <w:r w:rsidR="00C568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D3C05E" w14:textId="67F35B84" w:rsidR="00C56831" w:rsidRDefault="00C56831" w:rsidP="00C56831">
      <w:hyperlink r:id="rId5" w:history="1">
        <w:r w:rsidRPr="00101907">
          <w:rPr>
            <w:rStyle w:val="Hipercze"/>
          </w:rPr>
          <w:t>https://mgwccg.pl/pl/restrukturyzacja-przedsiebiorstw-w-oparciu-o-prawo-restrukturyzacyjne/</w:t>
        </w:r>
      </w:hyperlink>
    </w:p>
    <w:p w14:paraId="0000001A" w14:textId="3487DCCC" w:rsidR="00F30EAE" w:rsidRDefault="00F30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0EA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AE"/>
    <w:rsid w:val="003928D6"/>
    <w:rsid w:val="00875FBF"/>
    <w:rsid w:val="00C56831"/>
    <w:rsid w:val="00F3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8D57"/>
  <w15:docId w15:val="{124BBD30-DB62-4F74-8F63-B7F371A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C5683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gwccg.pl/pl/restrukturyzacja-przedsiebiorstw-w-oparciu-o-prawo-restrukturyzacyj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MP5bEMOQqYWg3kqkAKn/tmP2g==">AMUW2mXfd/+Pnhp/7DnwIds231eDOxc/l2Ew+vETH5wMdiKn4cznmhA4L0807M4hQHvIK+VVbEShecdcAnWEAGM2bVV6NhHAA3CsfBB74KWzNYYsRPtdPE0=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Moskalewicz</cp:lastModifiedBy>
  <cp:revision>2</cp:revision>
  <dcterms:created xsi:type="dcterms:W3CDTF">2021-04-21T10:53:00Z</dcterms:created>
  <dcterms:modified xsi:type="dcterms:W3CDTF">2021-04-21T10:53:00Z</dcterms:modified>
</cp:coreProperties>
</file>